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D3C" w:rsidRPr="003C3AF5" w:rsidRDefault="005E1D3C" w:rsidP="003C3AF5">
      <w:pPr>
        <w:pStyle w:val="Heading1"/>
        <w:rPr>
          <w:b w:val="0"/>
        </w:rPr>
      </w:pPr>
      <w:r w:rsidRPr="003C3AF5">
        <w:rPr>
          <w:rStyle w:val="Strong"/>
          <w:b/>
        </w:rPr>
        <w:t>War Veterans, 1816</w:t>
      </w:r>
    </w:p>
    <w:p w:rsidR="005E1D3C" w:rsidRDefault="005E1D3C" w:rsidP="005E1D3C">
      <w:pPr>
        <w:pStyle w:val="NormalWeb"/>
        <w:jc w:val="center"/>
      </w:pPr>
      <w:r>
        <w:t>“</w:t>
      </w:r>
      <w:r w:rsidRPr="005E1D3C">
        <w:t xml:space="preserve">Barracks at </w:t>
      </w:r>
      <w:proofErr w:type="spellStart"/>
      <w:r w:rsidRPr="005E1D3C">
        <w:t>Queenston</w:t>
      </w:r>
      <w:proofErr w:type="spellEnd"/>
      <w:r w:rsidRPr="005E1D3C">
        <w:t xml:space="preserve"> and camp on the mountain</w:t>
      </w:r>
      <w:r>
        <w:t xml:space="preserve">” (June or July 1793), from </w:t>
      </w:r>
      <w:r w:rsidRPr="005E1D3C">
        <w:t>National Archives of Canada / C-013919</w:t>
      </w:r>
    </w:p>
    <w:p w:rsidR="005E1D3C" w:rsidRDefault="005E1D3C" w:rsidP="005E1D3C">
      <w:pPr>
        <w:pStyle w:val="NormalWeb"/>
        <w:jc w:val="center"/>
      </w:pPr>
      <w:r>
        <w:rPr>
          <w:noProof/>
        </w:rPr>
        <w:drawing>
          <wp:anchor distT="0" distB="0" distL="114300" distR="114300" simplePos="0" relativeHeight="251658240" behindDoc="0" locked="0" layoutInCell="1" allowOverlap="1" wp14:anchorId="7C91BEE0" wp14:editId="7E549567">
            <wp:simplePos x="1743075" y="1438275"/>
            <wp:positionH relativeFrom="margin">
              <wp:align>left</wp:align>
            </wp:positionH>
            <wp:positionV relativeFrom="margin">
              <wp:align>top</wp:align>
            </wp:positionV>
            <wp:extent cx="4286250" cy="2990850"/>
            <wp:effectExtent l="0" t="0" r="0" b="0"/>
            <wp:wrapSquare wrapText="bothSides"/>
            <wp:docPr id="2" name="Picture 2" descr="Painting: Barracks at Queenston and camp on the mountain / National Archives of Canada / C-013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inting: Barracks at Queenston and camp on the mountain / National Archives of Canada / C-0139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2990850"/>
                    </a:xfrm>
                    <a:prstGeom prst="rect">
                      <a:avLst/>
                    </a:prstGeom>
                    <a:noFill/>
                    <a:ln>
                      <a:noFill/>
                    </a:ln>
                  </pic:spPr>
                </pic:pic>
              </a:graphicData>
            </a:graphic>
          </wp:anchor>
        </w:drawing>
      </w:r>
      <w:r>
        <w:t xml:space="preserve">As a reward for their service, the British Crown gave its war veterans stationed in Canada after the </w:t>
      </w:r>
      <w:r w:rsidRPr="005E1D3C">
        <w:t>War of 1812</w:t>
      </w:r>
      <w:r>
        <w:t xml:space="preserve"> free land grants. These veterans usually received land between the Ottawa and St. Lawrence Rivers in Upper Canada, and the size of the plots they received depended on their rank. All were given eight </w:t>
      </w:r>
      <w:proofErr w:type="spellStart"/>
      <w:r>
        <w:t>months worth</w:t>
      </w:r>
      <w:proofErr w:type="spellEnd"/>
      <w:r>
        <w:t xml:space="preserve"> of food rations, so they'd have enough to eat until they were able to set up sustainable farms. </w:t>
      </w:r>
    </w:p>
    <w:p w:rsidR="005E1D3C" w:rsidRDefault="005E1D3C" w:rsidP="005E1D3C">
      <w:pPr>
        <w:pStyle w:val="NormalWeb"/>
      </w:pPr>
      <w:r>
        <w:t xml:space="preserve">Out-of-work British soldiers and naval officers who had fought during the Napoleonic Wars in Europe also were allowed to settle here as well. The British government aggressively encouraged these veterans to settle its North American colonies, as many of them would otherwise be returning to lives of utter poverty in Britain. </w:t>
      </w:r>
    </w:p>
    <w:p w:rsidR="005E1D3C" w:rsidRDefault="005E1D3C" w:rsidP="005E1D3C">
      <w:pPr>
        <w:pStyle w:val="NormalWeb"/>
      </w:pPr>
      <w:r>
        <w:t>Britain benefited enormously by sending these veterans to British North America:</w:t>
      </w:r>
    </w:p>
    <w:p w:rsidR="005E1D3C" w:rsidRDefault="005E1D3C" w:rsidP="005E1D3C">
      <w:pPr>
        <w:pStyle w:val="NormalWeb"/>
        <w:numPr>
          <w:ilvl w:val="0"/>
          <w:numId w:val="1"/>
        </w:numPr>
      </w:pPr>
      <w:r>
        <w:t>It allowed Britain to sidestep a costly social problem (i.e. having to provide money to support thousands of soldiers stricken with poverty and disease in the United Kingdom).</w:t>
      </w:r>
    </w:p>
    <w:p w:rsidR="005E1D3C" w:rsidRDefault="005E1D3C" w:rsidP="005E1D3C">
      <w:pPr>
        <w:pStyle w:val="NormalWeb"/>
        <w:numPr>
          <w:ilvl w:val="0"/>
          <w:numId w:val="1"/>
        </w:numPr>
      </w:pPr>
      <w:r>
        <w:t>The British colonies would become full of upstanding military veterans who would be more likely to take active leadership roles in burgeoning communities.</w:t>
      </w:r>
    </w:p>
    <w:p w:rsidR="005E1D3C" w:rsidRDefault="005E1D3C" w:rsidP="005E1D3C">
      <w:pPr>
        <w:pStyle w:val="NormalWeb"/>
      </w:pPr>
      <w:r>
        <w:t xml:space="preserve">The policy of giving free land to soldiers and sailors would last until 1833. A deadly outbreak of </w:t>
      </w:r>
      <w:r w:rsidRPr="005E1D3C">
        <w:t>cholera</w:t>
      </w:r>
      <w:r>
        <w:t xml:space="preserve"> in Britain caused the discontinuation of this policy.</w:t>
      </w:r>
    </w:p>
    <w:p w:rsidR="00C265C7" w:rsidRDefault="00C265C7"/>
    <w:p w:rsidR="005E1D3C" w:rsidRPr="00534BC3" w:rsidRDefault="00534BC3">
      <w:pPr>
        <w:rPr>
          <w:b/>
        </w:rPr>
      </w:pPr>
      <w:r>
        <w:rPr>
          <w:b/>
        </w:rPr>
        <w:t>Why were war veterans given land?  Where did they come from originally?  What affect did this have?</w:t>
      </w:r>
    </w:p>
    <w:p w:rsidR="005E1D3C" w:rsidRDefault="005E1D3C"/>
    <w:p w:rsidR="005E1D3C" w:rsidRDefault="005E1D3C"/>
    <w:p w:rsidR="005E1D3C" w:rsidRDefault="005E1D3C"/>
    <w:p w:rsidR="005E1D3C" w:rsidRPr="003C3AF5" w:rsidRDefault="005E1D3C" w:rsidP="003C3AF5">
      <w:pPr>
        <w:pStyle w:val="Heading1"/>
        <w:jc w:val="center"/>
      </w:pPr>
      <w:r w:rsidRPr="003C3AF5">
        <w:rPr>
          <w:rStyle w:val="Strong"/>
          <w:b/>
          <w:bCs/>
        </w:rPr>
        <w:lastRenderedPageBreak/>
        <w:t>The Canada Company, 1825 - 1953</w:t>
      </w:r>
    </w:p>
    <w:p w:rsidR="005E1D3C" w:rsidRPr="005E1D3C" w:rsidRDefault="005E1D3C" w:rsidP="005E1D3C">
      <w:pPr>
        <w:spacing w:before="100" w:beforeAutospacing="1" w:after="100" w:afterAutospacing="1" w:line="240" w:lineRule="auto"/>
        <w:rPr>
          <w:rFonts w:ascii="Times New Roman" w:eastAsia="Times New Roman" w:hAnsi="Times New Roman" w:cs="Times New Roman"/>
          <w:sz w:val="24"/>
          <w:szCs w:val="24"/>
        </w:rPr>
      </w:pPr>
      <w:r w:rsidRPr="005E1D3C">
        <w:rPr>
          <w:rFonts w:ascii="Times New Roman" w:eastAsia="Times New Roman" w:hAnsi="Times New Roman" w:cs="Times New Roman"/>
          <w:sz w:val="24"/>
          <w:szCs w:val="24"/>
        </w:rPr>
        <w:t xml:space="preserve">The </w:t>
      </w:r>
      <w:r w:rsidRPr="00AF6709">
        <w:t>Canada Company</w:t>
      </w:r>
      <w:r w:rsidRPr="005E1D3C">
        <w:rPr>
          <w:rFonts w:ascii="Times New Roman" w:eastAsia="Times New Roman" w:hAnsi="Times New Roman" w:cs="Times New Roman"/>
          <w:sz w:val="24"/>
          <w:szCs w:val="24"/>
        </w:rPr>
        <w:t xml:space="preserve"> was a private firm, the brainchild of </w:t>
      </w:r>
      <w:r w:rsidRPr="00AF6709">
        <w:t>John Galt</w:t>
      </w:r>
      <w:r w:rsidRPr="005E1D3C">
        <w:rPr>
          <w:rFonts w:ascii="Times New Roman" w:eastAsia="Times New Roman" w:hAnsi="Times New Roman" w:cs="Times New Roman"/>
          <w:sz w:val="24"/>
          <w:szCs w:val="24"/>
        </w:rPr>
        <w:t xml:space="preserve">, whose sole purpose was to sell land to settlers. The formation of this company marked a major shift in land granting policy. Now, private companies, not the government, would be in charge of land administration in </w:t>
      </w:r>
      <w:r w:rsidRPr="00AF6709">
        <w:t>Upper Canada</w:t>
      </w:r>
      <w:r w:rsidRPr="005E1D3C">
        <w:rPr>
          <w:rFonts w:ascii="Times New Roman" w:eastAsia="Times New Roman" w:hAnsi="Times New Roman" w:cs="Times New Roman"/>
          <w:sz w:val="24"/>
          <w:szCs w:val="24"/>
        </w:rPr>
        <w:t xml:space="preserve">. </w:t>
      </w:r>
    </w:p>
    <w:p w:rsidR="005E1D3C" w:rsidRPr="005E1D3C" w:rsidRDefault="005E1D3C" w:rsidP="005E1D3C">
      <w:pPr>
        <w:spacing w:before="100" w:beforeAutospacing="1" w:after="100" w:afterAutospacing="1" w:line="240" w:lineRule="auto"/>
        <w:rPr>
          <w:rFonts w:ascii="Times New Roman" w:eastAsia="Times New Roman" w:hAnsi="Times New Roman" w:cs="Times New Roman"/>
          <w:sz w:val="24"/>
          <w:szCs w:val="24"/>
        </w:rPr>
      </w:pPr>
      <w:r w:rsidRPr="005E1D3C">
        <w:rPr>
          <w:rFonts w:ascii="Times New Roman" w:eastAsia="Times New Roman" w:hAnsi="Times New Roman" w:cs="Times New Roman"/>
          <w:sz w:val="24"/>
          <w:szCs w:val="24"/>
        </w:rPr>
        <w:t xml:space="preserve">The Company drew the ire of </w:t>
      </w:r>
      <w:r w:rsidRPr="00AF6709">
        <w:t>Reformers</w:t>
      </w:r>
      <w:r w:rsidRPr="005E1D3C">
        <w:rPr>
          <w:rFonts w:ascii="Times New Roman" w:eastAsia="Times New Roman" w:hAnsi="Times New Roman" w:cs="Times New Roman"/>
          <w:sz w:val="24"/>
          <w:szCs w:val="24"/>
        </w:rPr>
        <w:t>, however. They felt the Company:</w:t>
      </w:r>
    </w:p>
    <w:p w:rsidR="005E1D3C" w:rsidRPr="005E1D3C" w:rsidRDefault="005E1D3C" w:rsidP="005E1D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1D3C">
        <w:rPr>
          <w:rFonts w:ascii="Times New Roman" w:eastAsia="Times New Roman" w:hAnsi="Times New Roman" w:cs="Times New Roman"/>
          <w:sz w:val="24"/>
          <w:szCs w:val="24"/>
        </w:rPr>
        <w:t>was poorly managed;</w:t>
      </w:r>
    </w:p>
    <w:p w:rsidR="005E1D3C" w:rsidRPr="005E1D3C" w:rsidRDefault="005E1D3C" w:rsidP="005E1D3C">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1D3C">
        <w:rPr>
          <w:rFonts w:ascii="Times New Roman" w:eastAsia="Times New Roman" w:hAnsi="Times New Roman" w:cs="Times New Roman"/>
          <w:sz w:val="24"/>
          <w:szCs w:val="24"/>
        </w:rPr>
        <w:t>treated farmers and lower class settlers unfairly;</w:t>
      </w:r>
    </w:p>
    <w:p w:rsidR="005E1D3C" w:rsidRPr="005E1D3C" w:rsidRDefault="005E1D3C" w:rsidP="005E1D3C">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5E1D3C">
        <w:rPr>
          <w:rFonts w:ascii="Times New Roman" w:eastAsia="Times New Roman" w:hAnsi="Times New Roman" w:cs="Times New Roman"/>
          <w:sz w:val="24"/>
          <w:szCs w:val="24"/>
        </w:rPr>
        <w:t>was</w:t>
      </w:r>
      <w:proofErr w:type="gramEnd"/>
      <w:r w:rsidRPr="005E1D3C">
        <w:rPr>
          <w:rFonts w:ascii="Times New Roman" w:eastAsia="Times New Roman" w:hAnsi="Times New Roman" w:cs="Times New Roman"/>
          <w:sz w:val="24"/>
          <w:szCs w:val="24"/>
        </w:rPr>
        <w:t xml:space="preserve"> too closely linked to the </w:t>
      </w:r>
      <w:r w:rsidRPr="00AF6709">
        <w:t>Tory</w:t>
      </w:r>
      <w:r w:rsidRPr="005E1D3C">
        <w:rPr>
          <w:rFonts w:ascii="Times New Roman" w:eastAsia="Times New Roman" w:hAnsi="Times New Roman" w:cs="Times New Roman"/>
          <w:sz w:val="24"/>
          <w:szCs w:val="24"/>
        </w:rPr>
        <w:t xml:space="preserve"> government and its wealthy friends.</w:t>
      </w:r>
    </w:p>
    <w:p w:rsidR="005E1D3C" w:rsidRPr="005E1D3C" w:rsidRDefault="005E1D3C" w:rsidP="005E1D3C">
      <w:pPr>
        <w:spacing w:before="100" w:beforeAutospacing="1" w:after="100" w:afterAutospacing="1" w:line="240" w:lineRule="auto"/>
        <w:rPr>
          <w:rFonts w:ascii="Times New Roman" w:eastAsia="Times New Roman" w:hAnsi="Times New Roman" w:cs="Times New Roman"/>
          <w:sz w:val="24"/>
          <w:szCs w:val="24"/>
        </w:rPr>
      </w:pPr>
      <w:r w:rsidRPr="005E1D3C">
        <w:rPr>
          <w:rFonts w:ascii="Times New Roman" w:eastAsia="Times New Roman" w:hAnsi="Times New Roman" w:cs="Times New Roman"/>
          <w:sz w:val="24"/>
          <w:szCs w:val="24"/>
        </w:rPr>
        <w:t xml:space="preserve"> This situation helped fuel the mass anti-government sentiment that led to the </w:t>
      </w:r>
      <w:r w:rsidRPr="00AF6709">
        <w:t>1837 Rebellion</w:t>
      </w:r>
      <w:r w:rsidRPr="005E1D3C">
        <w:rPr>
          <w:rFonts w:ascii="Times New Roman" w:eastAsia="Times New Roman" w:hAnsi="Times New Roman" w:cs="Times New Roman"/>
          <w:sz w:val="24"/>
          <w:szCs w:val="24"/>
        </w:rPr>
        <w:t xml:space="preserve"> in Upper Canada.</w:t>
      </w:r>
    </w:p>
    <w:p w:rsidR="005E1D3C" w:rsidRPr="005E1D3C" w:rsidRDefault="005E1D3C" w:rsidP="005E1D3C">
      <w:pPr>
        <w:spacing w:before="100" w:beforeAutospacing="1" w:after="100" w:afterAutospacing="1" w:line="240" w:lineRule="auto"/>
        <w:rPr>
          <w:rFonts w:ascii="Times New Roman" w:eastAsia="Times New Roman" w:hAnsi="Times New Roman" w:cs="Times New Roman"/>
          <w:sz w:val="24"/>
          <w:szCs w:val="24"/>
        </w:rPr>
      </w:pPr>
      <w:r w:rsidRPr="005E1D3C">
        <w:rPr>
          <w:rFonts w:ascii="Times New Roman" w:eastAsia="Times New Roman" w:hAnsi="Times New Roman" w:cs="Times New Roman"/>
          <w:sz w:val="24"/>
          <w:szCs w:val="24"/>
        </w:rPr>
        <w:t xml:space="preserve">The Canada Company's problems finally died down in the early 1840s. Management and administrative changes were made to make the business run in a smoother and fairer manner. </w:t>
      </w:r>
    </w:p>
    <w:p w:rsidR="005E1D3C" w:rsidRPr="005E1D3C" w:rsidRDefault="005E1D3C" w:rsidP="005E1D3C">
      <w:pPr>
        <w:spacing w:before="100" w:beforeAutospacing="1" w:after="100" w:afterAutospacing="1" w:line="240" w:lineRule="auto"/>
        <w:rPr>
          <w:rFonts w:ascii="Times New Roman" w:eastAsia="Times New Roman" w:hAnsi="Times New Roman" w:cs="Times New Roman"/>
          <w:sz w:val="24"/>
          <w:szCs w:val="24"/>
        </w:rPr>
      </w:pPr>
      <w:r w:rsidRPr="005E1D3C">
        <w:rPr>
          <w:rFonts w:ascii="Times New Roman" w:eastAsia="Times New Roman" w:hAnsi="Times New Roman" w:cs="Times New Roman"/>
          <w:sz w:val="24"/>
          <w:szCs w:val="24"/>
        </w:rPr>
        <w:t>The company ran this way, more or less, until 1951, when it announced it was selling off all its lands and going out of business. It finally closed down in 1953.</w:t>
      </w:r>
    </w:p>
    <w:tbl>
      <w:tblPr>
        <w:tblW w:w="6000" w:type="dxa"/>
        <w:tblCellSpacing w:w="0" w:type="dxa"/>
        <w:tblCellMar>
          <w:left w:w="0" w:type="dxa"/>
          <w:right w:w="0" w:type="dxa"/>
        </w:tblCellMar>
        <w:tblLook w:val="04A0" w:firstRow="1" w:lastRow="0" w:firstColumn="1" w:lastColumn="0" w:noHBand="0" w:noVBand="1"/>
      </w:tblPr>
      <w:tblGrid>
        <w:gridCol w:w="6000"/>
      </w:tblGrid>
      <w:tr w:rsidR="005E1D3C" w:rsidRPr="005E1D3C" w:rsidTr="005E1D3C">
        <w:trPr>
          <w:tblCellSpacing w:w="0" w:type="dxa"/>
        </w:trPr>
        <w:tc>
          <w:tcPr>
            <w:tcW w:w="0" w:type="auto"/>
            <w:vAlign w:val="center"/>
            <w:hideMark/>
          </w:tcPr>
          <w:tbl>
            <w:tblPr>
              <w:tblW w:w="6000" w:type="dxa"/>
              <w:tblCellSpacing w:w="0" w:type="dxa"/>
              <w:shd w:val="clear" w:color="auto" w:fill="484848"/>
              <w:tblCellMar>
                <w:left w:w="0" w:type="dxa"/>
                <w:right w:w="0" w:type="dxa"/>
              </w:tblCellMar>
              <w:tblLook w:val="04A0" w:firstRow="1" w:lastRow="0" w:firstColumn="1" w:lastColumn="0" w:noHBand="0" w:noVBand="1"/>
            </w:tblPr>
            <w:tblGrid>
              <w:gridCol w:w="6000"/>
            </w:tblGrid>
            <w:tr w:rsidR="005E1D3C" w:rsidRPr="005E1D3C">
              <w:trPr>
                <w:tblCellSpacing w:w="0" w:type="dxa"/>
              </w:trPr>
              <w:tc>
                <w:tcPr>
                  <w:tcW w:w="0" w:type="auto"/>
                  <w:shd w:val="clear" w:color="auto" w:fill="484848"/>
                  <w:vAlign w:val="center"/>
                  <w:hideMark/>
                </w:tcPr>
                <w:p w:rsidR="005E1D3C" w:rsidRPr="005E1D3C" w:rsidRDefault="005E1D3C" w:rsidP="005E1D3C">
                  <w:pPr>
                    <w:spacing w:after="0" w:line="240" w:lineRule="auto"/>
                    <w:rPr>
                      <w:rFonts w:ascii="Times New Roman" w:eastAsia="Times New Roman" w:hAnsi="Times New Roman" w:cs="Times New Roman"/>
                      <w:sz w:val="24"/>
                      <w:szCs w:val="24"/>
                    </w:rPr>
                  </w:pPr>
                </w:p>
              </w:tc>
            </w:tr>
          </w:tbl>
          <w:p w:rsidR="005E1D3C" w:rsidRPr="005E1D3C" w:rsidRDefault="005E1D3C" w:rsidP="005E1D3C">
            <w:pPr>
              <w:spacing w:after="0" w:line="240" w:lineRule="auto"/>
              <w:rPr>
                <w:rFonts w:ascii="Times New Roman" w:eastAsia="Times New Roman" w:hAnsi="Times New Roman" w:cs="Times New Roman"/>
                <w:sz w:val="24"/>
                <w:szCs w:val="24"/>
              </w:rPr>
            </w:pPr>
          </w:p>
        </w:tc>
      </w:tr>
    </w:tbl>
    <w:p w:rsidR="005E1D3C" w:rsidRPr="001423B7" w:rsidRDefault="00534BC3">
      <w:pPr>
        <w:rPr>
          <w:b/>
          <w:lang w:val="en-CA"/>
        </w:rPr>
      </w:pPr>
      <w:r>
        <w:rPr>
          <w:b/>
        </w:rPr>
        <w:t>What was the Canada Company?</w:t>
      </w:r>
      <w:r w:rsidR="001423B7">
        <w:rPr>
          <w:b/>
        </w:rPr>
        <w:t xml:space="preserve">  Why were people unhappy with it?</w:t>
      </w:r>
    </w:p>
    <w:p w:rsidR="005E1D3C" w:rsidRDefault="005E1D3C"/>
    <w:p w:rsidR="005E1D3C" w:rsidRDefault="005E1D3C">
      <w:bookmarkStart w:id="0" w:name="_GoBack"/>
      <w:bookmarkEnd w:id="0"/>
      <w:r>
        <w:rPr>
          <w:noProof/>
        </w:rPr>
        <w:drawing>
          <wp:anchor distT="0" distB="0" distL="114300" distR="114300" simplePos="0" relativeHeight="251659264" behindDoc="0" locked="0" layoutInCell="1" allowOverlap="1">
            <wp:simplePos x="914400" y="5133975"/>
            <wp:positionH relativeFrom="margin">
              <wp:align>center</wp:align>
            </wp:positionH>
            <wp:positionV relativeFrom="margin">
              <wp:align>bottom</wp:align>
            </wp:positionV>
            <wp:extent cx="4286250" cy="2990850"/>
            <wp:effectExtent l="0" t="0" r="0" b="0"/>
            <wp:wrapSquare wrapText="bothSides"/>
            <wp:docPr id="3" name="Picture 3" descr="Painting: The Settlement of Coldwater / National Archives of Canada / C-115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inting: The Settlement of Coldwater / National Archives of Canada / C-1150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0" cy="2990850"/>
                    </a:xfrm>
                    <a:prstGeom prst="rect">
                      <a:avLst/>
                    </a:prstGeom>
                    <a:noFill/>
                    <a:ln>
                      <a:noFill/>
                    </a:ln>
                  </pic:spPr>
                </pic:pic>
              </a:graphicData>
            </a:graphic>
          </wp:anchor>
        </w:drawing>
      </w:r>
      <w:r>
        <w:t>“The Settlement of Coldwater, Upper Canada” (1832), National Archives of Canada / C-115022</w:t>
      </w:r>
    </w:p>
    <w:p w:rsidR="003C3AF5" w:rsidRDefault="003C3AF5"/>
    <w:p w:rsidR="003C3AF5" w:rsidRDefault="003C3AF5"/>
    <w:p w:rsidR="003C3AF5" w:rsidRDefault="003C3AF5"/>
    <w:p w:rsidR="003C3AF5" w:rsidRDefault="003C3AF5"/>
    <w:p w:rsidR="003C3AF5" w:rsidRDefault="003C3AF5"/>
    <w:p w:rsidR="003C3AF5" w:rsidRDefault="003C3AF5"/>
    <w:p w:rsidR="003C3AF5" w:rsidRDefault="003C3AF5"/>
    <w:p w:rsidR="003C3AF5" w:rsidRDefault="003C3AF5"/>
    <w:p w:rsidR="003C3AF5" w:rsidRDefault="003C3AF5"/>
    <w:p w:rsidR="003C3AF5" w:rsidRPr="003C3AF5" w:rsidRDefault="003C3AF5" w:rsidP="003C3AF5">
      <w:pPr>
        <w:pStyle w:val="Heading1"/>
        <w:jc w:val="center"/>
        <w:rPr>
          <w:rFonts w:eastAsia="Times New Roman"/>
        </w:rPr>
      </w:pPr>
      <w:proofErr w:type="spellStart"/>
      <w:r w:rsidRPr="003C3AF5">
        <w:rPr>
          <w:rFonts w:eastAsia="Times New Roman"/>
        </w:rPr>
        <w:lastRenderedPageBreak/>
        <w:t>Petworth</w:t>
      </w:r>
      <w:proofErr w:type="spellEnd"/>
      <w:r w:rsidRPr="003C3AF5">
        <w:rPr>
          <w:rFonts w:eastAsia="Times New Roman"/>
        </w:rPr>
        <w:t xml:space="preserve"> Emigration, 1832</w:t>
      </w:r>
    </w:p>
    <w:p w:rsidR="003C3AF5" w:rsidRPr="003C3AF5" w:rsidRDefault="003C3AF5" w:rsidP="003C3AF5">
      <w:pPr>
        <w:spacing w:before="100" w:beforeAutospacing="1" w:after="100" w:afterAutospacing="1" w:line="240" w:lineRule="auto"/>
        <w:rPr>
          <w:rFonts w:ascii="Times New Roman" w:eastAsia="Times New Roman" w:hAnsi="Times New Roman" w:cs="Times New Roman"/>
          <w:sz w:val="24"/>
          <w:szCs w:val="24"/>
        </w:rPr>
      </w:pPr>
      <w:r w:rsidRPr="003C3AF5">
        <w:rPr>
          <w:rFonts w:ascii="Times New Roman" w:eastAsia="Times New Roman" w:hAnsi="Times New Roman" w:cs="Times New Roman"/>
          <w:sz w:val="24"/>
          <w:szCs w:val="24"/>
        </w:rPr>
        <w:t xml:space="preserve">Under these arrangements an excellent opportunity is afforded to respectable unmarried females, who may wish to join any relations or friends, already settled in Upper Canada; as they could be placed under the immediate protection of the superintendent and his wife.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17"/>
        <w:gridCol w:w="5933"/>
      </w:tblGrid>
      <w:tr w:rsidR="003C3AF5" w:rsidRPr="003C3AF5" w:rsidTr="003C3AF5">
        <w:trPr>
          <w:tblCellSpacing w:w="15" w:type="dxa"/>
        </w:trPr>
        <w:tc>
          <w:tcPr>
            <w:tcW w:w="0" w:type="auto"/>
            <w:gridSpan w:val="2"/>
            <w:hideMark/>
          </w:tcPr>
          <w:p w:rsidR="003C3AF5" w:rsidRPr="003C3AF5" w:rsidRDefault="003C3AF5" w:rsidP="003C3AF5">
            <w:pPr>
              <w:spacing w:before="100" w:beforeAutospacing="1" w:after="100" w:afterAutospacing="1" w:line="240" w:lineRule="auto"/>
              <w:jc w:val="center"/>
              <w:rPr>
                <w:rFonts w:ascii="Times New Roman" w:eastAsia="Times New Roman" w:hAnsi="Times New Roman" w:cs="Times New Roman"/>
                <w:sz w:val="24"/>
                <w:szCs w:val="24"/>
              </w:rPr>
            </w:pPr>
            <w:r w:rsidRPr="003C3AF5">
              <w:rPr>
                <w:rFonts w:ascii="Times New Roman" w:eastAsia="Times New Roman" w:hAnsi="Times New Roman" w:cs="Times New Roman"/>
                <w:b/>
                <w:bCs/>
                <w:sz w:val="24"/>
                <w:szCs w:val="24"/>
              </w:rPr>
              <w:t>*List of Necessaries for Emigrants to Upper Canada</w:t>
            </w:r>
          </w:p>
        </w:tc>
      </w:tr>
      <w:tr w:rsidR="003C3AF5" w:rsidRPr="003C3AF5" w:rsidTr="003C3AF5">
        <w:trPr>
          <w:tblCellSpacing w:w="15" w:type="dxa"/>
        </w:trPr>
        <w:tc>
          <w:tcPr>
            <w:tcW w:w="0" w:type="auto"/>
            <w:hideMark/>
          </w:tcPr>
          <w:p w:rsidR="003C3AF5" w:rsidRPr="003C3AF5" w:rsidRDefault="003C3AF5" w:rsidP="003C3AF5">
            <w:pPr>
              <w:spacing w:after="0" w:line="240" w:lineRule="auto"/>
              <w:rPr>
                <w:rFonts w:ascii="Times New Roman" w:eastAsia="Times New Roman" w:hAnsi="Times New Roman" w:cs="Times New Roman"/>
                <w:sz w:val="24"/>
                <w:szCs w:val="24"/>
              </w:rPr>
            </w:pPr>
            <w:r w:rsidRPr="003C3AF5">
              <w:rPr>
                <w:rFonts w:ascii="Times New Roman" w:eastAsia="Times New Roman" w:hAnsi="Times New Roman" w:cs="Times New Roman"/>
                <w:b/>
                <w:bCs/>
                <w:i/>
                <w:iCs/>
                <w:sz w:val="24"/>
                <w:szCs w:val="24"/>
              </w:rPr>
              <w:t>Families should take their</w:t>
            </w:r>
          </w:p>
        </w:tc>
        <w:tc>
          <w:tcPr>
            <w:tcW w:w="0" w:type="auto"/>
            <w:hideMark/>
          </w:tcPr>
          <w:p w:rsidR="003C3AF5" w:rsidRPr="003C3AF5" w:rsidRDefault="003C3AF5" w:rsidP="003C3AF5">
            <w:pPr>
              <w:spacing w:after="0" w:line="240" w:lineRule="auto"/>
              <w:rPr>
                <w:rFonts w:ascii="Times New Roman" w:eastAsia="Times New Roman" w:hAnsi="Times New Roman" w:cs="Times New Roman"/>
                <w:sz w:val="24"/>
                <w:szCs w:val="24"/>
              </w:rPr>
            </w:pPr>
            <w:r w:rsidRPr="003C3AF5">
              <w:rPr>
                <w:rFonts w:ascii="Times New Roman" w:eastAsia="Times New Roman" w:hAnsi="Times New Roman" w:cs="Times New Roman"/>
                <w:b/>
                <w:bCs/>
                <w:i/>
                <w:iCs/>
                <w:sz w:val="24"/>
                <w:szCs w:val="24"/>
              </w:rPr>
              <w:t>Single Men must have</w:t>
            </w:r>
          </w:p>
        </w:tc>
      </w:tr>
      <w:tr w:rsidR="003C3AF5" w:rsidRPr="003C3AF5" w:rsidTr="003C3AF5">
        <w:trPr>
          <w:tblCellSpacing w:w="15" w:type="dxa"/>
        </w:trPr>
        <w:tc>
          <w:tcPr>
            <w:tcW w:w="0" w:type="auto"/>
            <w:hideMark/>
          </w:tcPr>
          <w:p w:rsidR="003C3AF5" w:rsidRPr="003C3AF5" w:rsidRDefault="003C3AF5" w:rsidP="003C3AF5">
            <w:pPr>
              <w:spacing w:after="0" w:line="240" w:lineRule="auto"/>
              <w:rPr>
                <w:rFonts w:ascii="Times New Roman" w:eastAsia="Times New Roman" w:hAnsi="Times New Roman" w:cs="Times New Roman"/>
                <w:sz w:val="24"/>
                <w:szCs w:val="24"/>
              </w:rPr>
            </w:pPr>
            <w:r w:rsidRPr="003C3AF5">
              <w:rPr>
                <w:rFonts w:ascii="Times New Roman" w:eastAsia="Times New Roman" w:hAnsi="Times New Roman" w:cs="Times New Roman"/>
                <w:sz w:val="24"/>
                <w:szCs w:val="24"/>
              </w:rPr>
              <w:t>Bedding</w:t>
            </w:r>
            <w:r w:rsidRPr="003C3AF5">
              <w:rPr>
                <w:rFonts w:ascii="Times New Roman" w:eastAsia="Times New Roman" w:hAnsi="Times New Roman" w:cs="Times New Roman"/>
                <w:sz w:val="24"/>
                <w:szCs w:val="24"/>
              </w:rPr>
              <w:br/>
              <w:t>Blankets</w:t>
            </w:r>
            <w:r w:rsidRPr="003C3AF5">
              <w:rPr>
                <w:rFonts w:ascii="Times New Roman" w:eastAsia="Times New Roman" w:hAnsi="Times New Roman" w:cs="Times New Roman"/>
                <w:sz w:val="24"/>
                <w:szCs w:val="24"/>
              </w:rPr>
              <w:br/>
              <w:t>Sheets, &amp;c</w:t>
            </w:r>
            <w:proofErr w:type="gramStart"/>
            <w:r w:rsidRPr="003C3AF5">
              <w:rPr>
                <w:rFonts w:ascii="Times New Roman" w:eastAsia="Times New Roman" w:hAnsi="Times New Roman" w:cs="Times New Roman"/>
                <w:sz w:val="24"/>
                <w:szCs w:val="24"/>
              </w:rPr>
              <w:t>.</w:t>
            </w:r>
            <w:proofErr w:type="gramEnd"/>
            <w:r w:rsidRPr="003C3AF5">
              <w:rPr>
                <w:rFonts w:ascii="Times New Roman" w:eastAsia="Times New Roman" w:hAnsi="Times New Roman" w:cs="Times New Roman"/>
                <w:sz w:val="24"/>
                <w:szCs w:val="24"/>
              </w:rPr>
              <w:br/>
              <w:t xml:space="preserve">Pewter plates, or wooden </w:t>
            </w:r>
            <w:proofErr w:type="spellStart"/>
            <w:r w:rsidRPr="003C3AF5">
              <w:rPr>
                <w:rFonts w:ascii="Times New Roman" w:eastAsia="Times New Roman" w:hAnsi="Times New Roman" w:cs="Times New Roman"/>
                <w:sz w:val="24"/>
                <w:szCs w:val="24"/>
              </w:rPr>
              <w:t>treuchers</w:t>
            </w:r>
            <w:proofErr w:type="spellEnd"/>
            <w:r w:rsidRPr="003C3AF5">
              <w:rPr>
                <w:rFonts w:ascii="Times New Roman" w:eastAsia="Times New Roman" w:hAnsi="Times New Roman" w:cs="Times New Roman"/>
                <w:sz w:val="24"/>
                <w:szCs w:val="24"/>
              </w:rPr>
              <w:br/>
              <w:t>Knives and forks, and spoons</w:t>
            </w:r>
            <w:r w:rsidRPr="003C3AF5">
              <w:rPr>
                <w:rFonts w:ascii="Times New Roman" w:eastAsia="Times New Roman" w:hAnsi="Times New Roman" w:cs="Times New Roman"/>
                <w:sz w:val="24"/>
                <w:szCs w:val="24"/>
              </w:rPr>
              <w:br/>
              <w:t>Metal cups and mugs</w:t>
            </w:r>
            <w:r w:rsidRPr="003C3AF5">
              <w:rPr>
                <w:rFonts w:ascii="Times New Roman" w:eastAsia="Times New Roman" w:hAnsi="Times New Roman" w:cs="Times New Roman"/>
                <w:sz w:val="24"/>
                <w:szCs w:val="24"/>
              </w:rPr>
              <w:br/>
              <w:t>Tea kettles, and saucepans</w:t>
            </w:r>
            <w:r w:rsidRPr="003C3AF5">
              <w:rPr>
                <w:rFonts w:ascii="Times New Roman" w:eastAsia="Times New Roman" w:hAnsi="Times New Roman" w:cs="Times New Roman"/>
                <w:sz w:val="24"/>
                <w:szCs w:val="24"/>
              </w:rPr>
              <w:br/>
              <w:t>Working tools, of all descriptions.</w:t>
            </w:r>
            <w:r w:rsidRPr="003C3AF5">
              <w:rPr>
                <w:rFonts w:ascii="Times New Roman" w:eastAsia="Times New Roman" w:hAnsi="Times New Roman" w:cs="Times New Roman"/>
                <w:sz w:val="24"/>
                <w:szCs w:val="24"/>
              </w:rPr>
              <w:br/>
              <w:t xml:space="preserve">(A large tin </w:t>
            </w:r>
            <w:proofErr w:type="gramStart"/>
            <w:r w:rsidRPr="003C3AF5">
              <w:rPr>
                <w:rFonts w:ascii="Times New Roman" w:eastAsia="Times New Roman" w:hAnsi="Times New Roman" w:cs="Times New Roman"/>
                <w:sz w:val="24"/>
                <w:szCs w:val="24"/>
              </w:rPr>
              <w:t>can,</w:t>
            </w:r>
            <w:proofErr w:type="gramEnd"/>
            <w:r w:rsidRPr="003C3AF5">
              <w:rPr>
                <w:rFonts w:ascii="Times New Roman" w:eastAsia="Times New Roman" w:hAnsi="Times New Roman" w:cs="Times New Roman"/>
                <w:sz w:val="24"/>
                <w:szCs w:val="24"/>
              </w:rPr>
              <w:t xml:space="preserve"> or watering pot would be useful.)</w:t>
            </w:r>
          </w:p>
        </w:tc>
        <w:tc>
          <w:tcPr>
            <w:tcW w:w="0" w:type="auto"/>
            <w:hideMark/>
          </w:tcPr>
          <w:p w:rsidR="003C3AF5" w:rsidRPr="003C3AF5" w:rsidRDefault="003C3AF5" w:rsidP="003C3AF5">
            <w:pPr>
              <w:spacing w:after="0" w:line="240" w:lineRule="auto"/>
              <w:rPr>
                <w:rFonts w:ascii="Times New Roman" w:eastAsia="Times New Roman" w:hAnsi="Times New Roman" w:cs="Times New Roman"/>
                <w:sz w:val="24"/>
                <w:szCs w:val="24"/>
              </w:rPr>
            </w:pPr>
            <w:r w:rsidRPr="003C3AF5">
              <w:rPr>
                <w:rFonts w:ascii="Times New Roman" w:eastAsia="Times New Roman" w:hAnsi="Times New Roman" w:cs="Times New Roman"/>
                <w:sz w:val="24"/>
                <w:szCs w:val="24"/>
              </w:rPr>
              <w:t>A bed or mattress</w:t>
            </w:r>
            <w:r w:rsidRPr="003C3AF5">
              <w:rPr>
                <w:rFonts w:ascii="Times New Roman" w:eastAsia="Times New Roman" w:hAnsi="Times New Roman" w:cs="Times New Roman"/>
                <w:sz w:val="24"/>
                <w:szCs w:val="24"/>
              </w:rPr>
              <w:br/>
              <w:t>A metal plate, or wooden trencher</w:t>
            </w:r>
            <w:r w:rsidRPr="003C3AF5">
              <w:rPr>
                <w:rFonts w:ascii="Times New Roman" w:eastAsia="Times New Roman" w:hAnsi="Times New Roman" w:cs="Times New Roman"/>
                <w:sz w:val="24"/>
                <w:szCs w:val="24"/>
              </w:rPr>
              <w:br/>
              <w:t>Some kind of metal cup or mug</w:t>
            </w:r>
            <w:r w:rsidRPr="003C3AF5">
              <w:rPr>
                <w:rFonts w:ascii="Times New Roman" w:eastAsia="Times New Roman" w:hAnsi="Times New Roman" w:cs="Times New Roman"/>
                <w:sz w:val="24"/>
                <w:szCs w:val="24"/>
              </w:rPr>
              <w:br/>
              <w:t>Knife, fork, and spoon</w:t>
            </w:r>
            <w:r w:rsidRPr="003C3AF5">
              <w:rPr>
                <w:rFonts w:ascii="Times New Roman" w:eastAsia="Times New Roman" w:hAnsi="Times New Roman" w:cs="Times New Roman"/>
                <w:sz w:val="24"/>
                <w:szCs w:val="24"/>
              </w:rPr>
              <w:br/>
              <w:t xml:space="preserve">All, or any of which, may be procured at Portsmouth, if the parties arrive there </w:t>
            </w:r>
            <w:proofErr w:type="spellStart"/>
            <w:r w:rsidRPr="003C3AF5">
              <w:rPr>
                <w:rFonts w:ascii="Times New Roman" w:eastAsia="Times New Roman" w:hAnsi="Times New Roman" w:cs="Times New Roman"/>
                <w:sz w:val="24"/>
                <w:szCs w:val="24"/>
              </w:rPr>
              <w:t>unprovided</w:t>
            </w:r>
            <w:proofErr w:type="spellEnd"/>
            <w:r w:rsidRPr="003C3AF5">
              <w:rPr>
                <w:rFonts w:ascii="Times New Roman" w:eastAsia="Times New Roman" w:hAnsi="Times New Roman" w:cs="Times New Roman"/>
                <w:sz w:val="24"/>
                <w:szCs w:val="24"/>
              </w:rPr>
              <w:t>.</w:t>
            </w:r>
          </w:p>
        </w:tc>
      </w:tr>
      <w:tr w:rsidR="003C3AF5" w:rsidRPr="003C3AF5" w:rsidTr="003C3AF5">
        <w:trPr>
          <w:tblCellSpacing w:w="15" w:type="dxa"/>
        </w:trPr>
        <w:tc>
          <w:tcPr>
            <w:tcW w:w="0" w:type="auto"/>
            <w:gridSpan w:val="2"/>
            <w:hideMark/>
          </w:tcPr>
          <w:p w:rsidR="003C3AF5" w:rsidRPr="003C3AF5" w:rsidRDefault="003C3AF5" w:rsidP="003C3AF5">
            <w:pPr>
              <w:spacing w:after="0" w:line="240" w:lineRule="auto"/>
              <w:rPr>
                <w:rFonts w:ascii="Times New Roman" w:eastAsia="Times New Roman" w:hAnsi="Times New Roman" w:cs="Times New Roman"/>
                <w:sz w:val="24"/>
                <w:szCs w:val="24"/>
              </w:rPr>
            </w:pPr>
            <w:r w:rsidRPr="003C3AF5">
              <w:rPr>
                <w:rFonts w:ascii="Times New Roman" w:eastAsia="Times New Roman" w:hAnsi="Times New Roman" w:cs="Times New Roman"/>
                <w:sz w:val="24"/>
                <w:szCs w:val="24"/>
              </w:rPr>
              <w:t>* See Capt. Hale's Instructions, p. 72</w:t>
            </w:r>
          </w:p>
        </w:tc>
      </w:tr>
    </w:tbl>
    <w:p w:rsidR="003C3AF5" w:rsidRPr="003C3AF5" w:rsidRDefault="003C3AF5" w:rsidP="003C3AF5">
      <w:pPr>
        <w:spacing w:before="100" w:beforeAutospacing="1" w:after="100" w:afterAutospacing="1" w:line="240" w:lineRule="auto"/>
        <w:rPr>
          <w:rFonts w:ascii="Times New Roman" w:eastAsia="Times New Roman" w:hAnsi="Times New Roman" w:cs="Times New Roman"/>
          <w:sz w:val="24"/>
          <w:szCs w:val="24"/>
        </w:rPr>
      </w:pPr>
      <w:proofErr w:type="gramStart"/>
      <w:r w:rsidRPr="003C3AF5">
        <w:rPr>
          <w:rFonts w:ascii="Times New Roman" w:eastAsia="Times New Roman" w:hAnsi="Times New Roman" w:cs="Times New Roman"/>
          <w:sz w:val="24"/>
          <w:szCs w:val="24"/>
        </w:rPr>
        <w:t>Besides various other portable articles in domestic use (especially of metal) according as families may be provided.</w:t>
      </w:r>
      <w:proofErr w:type="gramEnd"/>
      <w:r w:rsidRPr="003C3AF5">
        <w:rPr>
          <w:rFonts w:ascii="Times New Roman" w:eastAsia="Times New Roman" w:hAnsi="Times New Roman" w:cs="Times New Roman"/>
          <w:sz w:val="24"/>
          <w:szCs w:val="24"/>
        </w:rPr>
        <w:t xml:space="preserve"> A cask, not exceeding the size of a hogshead, or 60 gallons, affords an excellent and dry case, for packing such articles as are not likely to be wanted 'till the end of the voyage. All packages should be marked with the </w:t>
      </w:r>
      <w:proofErr w:type="gramStart"/>
      <w:r w:rsidRPr="003C3AF5">
        <w:rPr>
          <w:rFonts w:ascii="Times New Roman" w:eastAsia="Times New Roman" w:hAnsi="Times New Roman" w:cs="Times New Roman"/>
          <w:sz w:val="24"/>
          <w:szCs w:val="24"/>
        </w:rPr>
        <w:t>owners</w:t>
      </w:r>
      <w:proofErr w:type="gramEnd"/>
      <w:r w:rsidRPr="003C3AF5">
        <w:rPr>
          <w:rFonts w:ascii="Times New Roman" w:eastAsia="Times New Roman" w:hAnsi="Times New Roman" w:cs="Times New Roman"/>
          <w:sz w:val="24"/>
          <w:szCs w:val="24"/>
        </w:rPr>
        <w:t xml:space="preserve"> name, in large letters. Five hundred weight of luggage is allowed to be taken by each individual, above 14 years of age.</w:t>
      </w:r>
    </w:p>
    <w:p w:rsidR="003C3AF5" w:rsidRPr="003C3AF5" w:rsidRDefault="003C3AF5" w:rsidP="003C3AF5">
      <w:pPr>
        <w:spacing w:before="100" w:beforeAutospacing="1" w:after="100" w:afterAutospacing="1" w:line="240" w:lineRule="auto"/>
        <w:rPr>
          <w:rFonts w:ascii="Times New Roman" w:eastAsia="Times New Roman" w:hAnsi="Times New Roman" w:cs="Times New Roman"/>
          <w:sz w:val="24"/>
          <w:szCs w:val="24"/>
        </w:rPr>
      </w:pPr>
      <w:r w:rsidRPr="003C3AF5">
        <w:rPr>
          <w:rFonts w:ascii="Times New Roman" w:eastAsia="Times New Roman" w:hAnsi="Times New Roman" w:cs="Times New Roman"/>
          <w:i/>
          <w:iCs/>
          <w:sz w:val="24"/>
          <w:szCs w:val="24"/>
        </w:rPr>
        <w:t>The following is the lowest outfit, recommended to Parishes for their Laborers, of course, including such articles as they already possess.</w:t>
      </w:r>
      <w:r w:rsidRPr="003C3AF5">
        <w:rPr>
          <w:rFonts w:ascii="Times New Roman" w:eastAsia="Times New Roman" w:hAnsi="Times New Roman" w:cs="Times New Roman"/>
          <w:sz w:val="24"/>
          <w:szCs w:val="24"/>
        </w:rPr>
        <w:t xml:space="preserve"> </w:t>
      </w:r>
    </w:p>
    <w:tbl>
      <w:tblPr>
        <w:tblW w:w="6615"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15"/>
        <w:gridCol w:w="2600"/>
      </w:tblGrid>
      <w:tr w:rsidR="003C3AF5" w:rsidRPr="003C3AF5" w:rsidTr="003C3AF5">
        <w:trPr>
          <w:tblCellSpacing w:w="7" w:type="dxa"/>
        </w:trPr>
        <w:tc>
          <w:tcPr>
            <w:tcW w:w="4020" w:type="dxa"/>
            <w:tcBorders>
              <w:top w:val="outset" w:sz="6" w:space="0" w:color="auto"/>
              <w:left w:val="outset" w:sz="6" w:space="0" w:color="auto"/>
              <w:bottom w:val="outset" w:sz="6" w:space="0" w:color="auto"/>
              <w:right w:val="outset" w:sz="6" w:space="0" w:color="auto"/>
            </w:tcBorders>
            <w:hideMark/>
          </w:tcPr>
          <w:p w:rsidR="003C3AF5" w:rsidRPr="003C3AF5" w:rsidRDefault="003C3AF5" w:rsidP="003C3AF5">
            <w:pPr>
              <w:spacing w:after="0" w:line="240" w:lineRule="auto"/>
              <w:rPr>
                <w:rFonts w:ascii="Times New Roman" w:eastAsia="Times New Roman" w:hAnsi="Times New Roman" w:cs="Times New Roman"/>
                <w:sz w:val="24"/>
                <w:szCs w:val="24"/>
              </w:rPr>
            </w:pPr>
            <w:r w:rsidRPr="003C3AF5">
              <w:rPr>
                <w:rFonts w:ascii="Times New Roman" w:eastAsia="Times New Roman" w:hAnsi="Times New Roman" w:cs="Times New Roman"/>
                <w:sz w:val="24"/>
                <w:szCs w:val="24"/>
              </w:rPr>
              <w:t>A fur cap</w:t>
            </w:r>
            <w:r w:rsidRPr="003C3AF5">
              <w:rPr>
                <w:rFonts w:ascii="Times New Roman" w:eastAsia="Times New Roman" w:hAnsi="Times New Roman" w:cs="Times New Roman"/>
                <w:sz w:val="24"/>
                <w:szCs w:val="24"/>
              </w:rPr>
              <w:br/>
              <w:t>A warm great coat</w:t>
            </w:r>
            <w:r w:rsidRPr="003C3AF5">
              <w:rPr>
                <w:rFonts w:ascii="Times New Roman" w:eastAsia="Times New Roman" w:hAnsi="Times New Roman" w:cs="Times New Roman"/>
                <w:sz w:val="24"/>
                <w:szCs w:val="24"/>
              </w:rPr>
              <w:br/>
              <w:t xml:space="preserve">A flushing jacket &amp; </w:t>
            </w:r>
            <w:proofErr w:type="spellStart"/>
            <w:r w:rsidRPr="003C3AF5">
              <w:rPr>
                <w:rFonts w:ascii="Times New Roman" w:eastAsia="Times New Roman" w:hAnsi="Times New Roman" w:cs="Times New Roman"/>
                <w:sz w:val="24"/>
                <w:szCs w:val="24"/>
              </w:rPr>
              <w:t>trowsers</w:t>
            </w:r>
            <w:proofErr w:type="spellEnd"/>
            <w:r w:rsidRPr="003C3AF5">
              <w:rPr>
                <w:rFonts w:ascii="Times New Roman" w:eastAsia="Times New Roman" w:hAnsi="Times New Roman" w:cs="Times New Roman"/>
                <w:sz w:val="24"/>
                <w:szCs w:val="24"/>
              </w:rPr>
              <w:t>[sic]</w:t>
            </w:r>
            <w:r w:rsidRPr="003C3AF5">
              <w:rPr>
                <w:rFonts w:ascii="Times New Roman" w:eastAsia="Times New Roman" w:hAnsi="Times New Roman" w:cs="Times New Roman"/>
                <w:sz w:val="24"/>
                <w:szCs w:val="24"/>
              </w:rPr>
              <w:br/>
              <w:t xml:space="preserve">A duck frock and </w:t>
            </w:r>
            <w:proofErr w:type="spellStart"/>
            <w:r w:rsidRPr="003C3AF5">
              <w:rPr>
                <w:rFonts w:ascii="Times New Roman" w:eastAsia="Times New Roman" w:hAnsi="Times New Roman" w:cs="Times New Roman"/>
                <w:sz w:val="24"/>
                <w:szCs w:val="24"/>
              </w:rPr>
              <w:t>trowsers</w:t>
            </w:r>
            <w:proofErr w:type="spellEnd"/>
            <w:r w:rsidRPr="003C3AF5">
              <w:rPr>
                <w:rFonts w:ascii="Times New Roman" w:eastAsia="Times New Roman" w:hAnsi="Times New Roman" w:cs="Times New Roman"/>
                <w:sz w:val="24"/>
                <w:szCs w:val="24"/>
              </w:rPr>
              <w:br/>
              <w:t xml:space="preserve">A canvas frock and two pairs of </w:t>
            </w:r>
            <w:proofErr w:type="spellStart"/>
            <w:r w:rsidRPr="003C3AF5">
              <w:rPr>
                <w:rFonts w:ascii="Times New Roman" w:eastAsia="Times New Roman" w:hAnsi="Times New Roman" w:cs="Times New Roman"/>
                <w:sz w:val="24"/>
                <w:szCs w:val="24"/>
              </w:rPr>
              <w:t>trowsers</w:t>
            </w:r>
            <w:proofErr w:type="spellEnd"/>
          </w:p>
        </w:tc>
        <w:tc>
          <w:tcPr>
            <w:tcW w:w="2595" w:type="dxa"/>
            <w:tcBorders>
              <w:top w:val="outset" w:sz="6" w:space="0" w:color="auto"/>
              <w:left w:val="outset" w:sz="6" w:space="0" w:color="auto"/>
              <w:bottom w:val="outset" w:sz="6" w:space="0" w:color="auto"/>
              <w:right w:val="outset" w:sz="6" w:space="0" w:color="auto"/>
            </w:tcBorders>
            <w:hideMark/>
          </w:tcPr>
          <w:p w:rsidR="003C3AF5" w:rsidRPr="003C3AF5" w:rsidRDefault="003C3AF5" w:rsidP="003C3AF5">
            <w:pPr>
              <w:spacing w:after="0" w:line="240" w:lineRule="auto"/>
              <w:rPr>
                <w:rFonts w:ascii="Times New Roman" w:eastAsia="Times New Roman" w:hAnsi="Times New Roman" w:cs="Times New Roman"/>
                <w:sz w:val="24"/>
                <w:szCs w:val="24"/>
              </w:rPr>
            </w:pPr>
            <w:r w:rsidRPr="003C3AF5">
              <w:rPr>
                <w:rFonts w:ascii="Times New Roman" w:eastAsia="Times New Roman" w:hAnsi="Times New Roman" w:cs="Times New Roman"/>
                <w:sz w:val="24"/>
                <w:szCs w:val="24"/>
              </w:rPr>
              <w:t>Two Jersey frocks</w:t>
            </w:r>
            <w:r w:rsidRPr="003C3AF5">
              <w:rPr>
                <w:rFonts w:ascii="Times New Roman" w:eastAsia="Times New Roman" w:hAnsi="Times New Roman" w:cs="Times New Roman"/>
                <w:sz w:val="24"/>
                <w:szCs w:val="24"/>
              </w:rPr>
              <w:br/>
              <w:t>Four shirts</w:t>
            </w:r>
            <w:r w:rsidRPr="003C3AF5">
              <w:rPr>
                <w:rFonts w:ascii="Times New Roman" w:eastAsia="Times New Roman" w:hAnsi="Times New Roman" w:cs="Times New Roman"/>
                <w:sz w:val="24"/>
                <w:szCs w:val="24"/>
              </w:rPr>
              <w:br/>
              <w:t>Four pairs of stockings</w:t>
            </w:r>
            <w:r w:rsidRPr="003C3AF5">
              <w:rPr>
                <w:rFonts w:ascii="Times New Roman" w:eastAsia="Times New Roman" w:hAnsi="Times New Roman" w:cs="Times New Roman"/>
                <w:sz w:val="24"/>
                <w:szCs w:val="24"/>
              </w:rPr>
              <w:br/>
              <w:t>Three pairs of shoes</w:t>
            </w:r>
            <w:r w:rsidRPr="003C3AF5">
              <w:rPr>
                <w:rFonts w:ascii="Times New Roman" w:eastAsia="Times New Roman" w:hAnsi="Times New Roman" w:cs="Times New Roman"/>
                <w:sz w:val="24"/>
                <w:szCs w:val="24"/>
              </w:rPr>
              <w:br/>
              <w:t>A bible and prayer book</w:t>
            </w:r>
          </w:p>
        </w:tc>
      </w:tr>
    </w:tbl>
    <w:p w:rsidR="003C3AF5" w:rsidRPr="003C3AF5" w:rsidRDefault="003C3AF5" w:rsidP="003C3AF5">
      <w:pPr>
        <w:spacing w:before="100" w:beforeAutospacing="1" w:after="100" w:afterAutospacing="1" w:line="240" w:lineRule="auto"/>
        <w:rPr>
          <w:rFonts w:ascii="Times New Roman" w:eastAsia="Times New Roman" w:hAnsi="Times New Roman" w:cs="Times New Roman"/>
          <w:sz w:val="24"/>
          <w:szCs w:val="24"/>
        </w:rPr>
      </w:pPr>
      <w:proofErr w:type="gramStart"/>
      <w:r w:rsidRPr="003C3AF5">
        <w:rPr>
          <w:rFonts w:ascii="Times New Roman" w:eastAsia="Times New Roman" w:hAnsi="Times New Roman" w:cs="Times New Roman"/>
          <w:sz w:val="24"/>
          <w:szCs w:val="24"/>
        </w:rPr>
        <w:t>Women in the same proportion, especially a warm cloak.</w:t>
      </w:r>
      <w:proofErr w:type="gramEnd"/>
      <w:r w:rsidRPr="003C3AF5">
        <w:rPr>
          <w:rFonts w:ascii="Times New Roman" w:eastAsia="Times New Roman" w:hAnsi="Times New Roman" w:cs="Times New Roman"/>
          <w:sz w:val="24"/>
          <w:szCs w:val="24"/>
        </w:rPr>
        <w:br/>
      </w:r>
      <w:r w:rsidRPr="003C3AF5">
        <w:rPr>
          <w:rFonts w:ascii="Times New Roman" w:eastAsia="Times New Roman" w:hAnsi="Times New Roman" w:cs="Times New Roman"/>
          <w:i/>
          <w:iCs/>
          <w:sz w:val="24"/>
          <w:szCs w:val="24"/>
        </w:rPr>
        <w:t xml:space="preserve">All the above may be purchased at </w:t>
      </w:r>
      <w:proofErr w:type="spellStart"/>
      <w:r w:rsidRPr="003C3AF5">
        <w:rPr>
          <w:rFonts w:ascii="Times New Roman" w:eastAsia="Times New Roman" w:hAnsi="Times New Roman" w:cs="Times New Roman"/>
          <w:i/>
          <w:iCs/>
          <w:sz w:val="24"/>
          <w:szCs w:val="24"/>
        </w:rPr>
        <w:t>Petworth</w:t>
      </w:r>
      <w:proofErr w:type="spellEnd"/>
      <w:r w:rsidRPr="003C3AF5">
        <w:rPr>
          <w:rFonts w:ascii="Times New Roman" w:eastAsia="Times New Roman" w:hAnsi="Times New Roman" w:cs="Times New Roman"/>
          <w:i/>
          <w:iCs/>
          <w:sz w:val="24"/>
          <w:szCs w:val="24"/>
        </w:rPr>
        <w:t>.</w:t>
      </w:r>
    </w:p>
    <w:p w:rsidR="003C3AF5" w:rsidRPr="003C3AF5" w:rsidRDefault="003C3AF5" w:rsidP="003C3AF5">
      <w:pPr>
        <w:spacing w:before="100" w:beforeAutospacing="1" w:after="100" w:afterAutospacing="1" w:line="240" w:lineRule="auto"/>
        <w:rPr>
          <w:rFonts w:ascii="Times New Roman" w:eastAsia="Times New Roman" w:hAnsi="Times New Roman" w:cs="Times New Roman"/>
          <w:sz w:val="24"/>
          <w:szCs w:val="24"/>
        </w:rPr>
      </w:pPr>
      <w:r w:rsidRPr="003C3AF5">
        <w:rPr>
          <w:rFonts w:ascii="Times New Roman" w:eastAsia="Times New Roman" w:hAnsi="Times New Roman" w:cs="Times New Roman"/>
          <w:sz w:val="24"/>
          <w:szCs w:val="24"/>
        </w:rPr>
        <w:t xml:space="preserve">It is also a matter of great importance, that emigrants should take with them a good character, (if they should have the happiness to possess one,) fairly written, and well attested; also, copies of marriage or baptismal registers, or any other certificates or papers likely to be useful; the whole to be </w:t>
      </w:r>
      <w:proofErr w:type="spellStart"/>
      <w:r w:rsidRPr="003C3AF5">
        <w:rPr>
          <w:rFonts w:ascii="Times New Roman" w:eastAsia="Times New Roman" w:hAnsi="Times New Roman" w:cs="Times New Roman"/>
          <w:sz w:val="24"/>
          <w:szCs w:val="24"/>
        </w:rPr>
        <w:t>inclosed</w:t>
      </w:r>
      <w:proofErr w:type="spellEnd"/>
      <w:r w:rsidRPr="003C3AF5">
        <w:rPr>
          <w:rFonts w:ascii="Times New Roman" w:eastAsia="Times New Roman" w:hAnsi="Times New Roman" w:cs="Times New Roman"/>
          <w:sz w:val="24"/>
          <w:szCs w:val="24"/>
        </w:rPr>
        <w:t xml:space="preserve"> in a small tin case.</w:t>
      </w:r>
    </w:p>
    <w:p w:rsidR="003C3AF5" w:rsidRPr="00534BC3" w:rsidRDefault="00534BC3">
      <w:pPr>
        <w:rPr>
          <w:b/>
        </w:rPr>
      </w:pPr>
      <w:r>
        <w:rPr>
          <w:b/>
        </w:rPr>
        <w:t>What are some important supplies for new immigrants?  What sort of people would they have to be?</w:t>
      </w:r>
    </w:p>
    <w:p w:rsidR="00A83A2D" w:rsidRDefault="00A83A2D" w:rsidP="00A83A2D">
      <w:pPr>
        <w:pStyle w:val="Heading1"/>
        <w:jc w:val="center"/>
      </w:pPr>
      <w:r>
        <w:lastRenderedPageBreak/>
        <w:t>The Great Migration Video</w:t>
      </w:r>
    </w:p>
    <w:p w:rsidR="00A83A2D" w:rsidRDefault="00A83A2D" w:rsidP="00A83A2D"/>
    <w:p w:rsidR="00A83A2D" w:rsidRDefault="00534BC3" w:rsidP="00A83A2D">
      <w:r>
        <w:t>What is the condition of Native people?</w:t>
      </w:r>
    </w:p>
    <w:p w:rsidR="00534BC3" w:rsidRDefault="00534BC3" w:rsidP="00A83A2D"/>
    <w:p w:rsidR="00534BC3" w:rsidRDefault="00534BC3" w:rsidP="00A83A2D"/>
    <w:p w:rsidR="00534BC3" w:rsidRDefault="00534BC3" w:rsidP="00A83A2D">
      <w:r>
        <w:t>What are the two main religious groups from European immigrants?</w:t>
      </w:r>
    </w:p>
    <w:p w:rsidR="00534BC3" w:rsidRDefault="00534BC3" w:rsidP="00A83A2D"/>
    <w:p w:rsidR="00534BC3" w:rsidRDefault="00534BC3" w:rsidP="00A83A2D"/>
    <w:p w:rsidR="00534BC3" w:rsidRDefault="00534BC3" w:rsidP="00A83A2D">
      <w:r>
        <w:t>What does a typical family look like?</w:t>
      </w:r>
    </w:p>
    <w:p w:rsidR="00534BC3" w:rsidRDefault="00534BC3" w:rsidP="00A83A2D"/>
    <w:p w:rsidR="00534BC3" w:rsidRDefault="00534BC3" w:rsidP="00A83A2D"/>
    <w:p w:rsidR="00534BC3" w:rsidRDefault="00534BC3" w:rsidP="00A83A2D">
      <w:r>
        <w:t>What is one new thing you learned about The Coffin Ships?</w:t>
      </w:r>
    </w:p>
    <w:p w:rsidR="00534BC3" w:rsidRDefault="00534BC3" w:rsidP="00A83A2D"/>
    <w:p w:rsidR="00534BC3" w:rsidRDefault="00534BC3" w:rsidP="00A83A2D"/>
    <w:p w:rsidR="00534BC3" w:rsidRDefault="00534BC3" w:rsidP="00A83A2D">
      <w:r>
        <w:t>What does ‘quarantine’ mean?</w:t>
      </w:r>
    </w:p>
    <w:p w:rsidR="00534BC3" w:rsidRDefault="00534BC3" w:rsidP="00A83A2D"/>
    <w:p w:rsidR="00534BC3" w:rsidRDefault="00534BC3" w:rsidP="00A83A2D"/>
    <w:p w:rsidR="00534BC3" w:rsidRDefault="00534BC3" w:rsidP="00A83A2D">
      <w:r>
        <w:t>Who was Harriet Tubman?</w:t>
      </w:r>
    </w:p>
    <w:p w:rsidR="00534BC3" w:rsidRDefault="00534BC3" w:rsidP="00A83A2D"/>
    <w:p w:rsidR="00534BC3" w:rsidRDefault="00534BC3" w:rsidP="00A83A2D"/>
    <w:p w:rsidR="00534BC3" w:rsidRDefault="00534BC3" w:rsidP="00A83A2D">
      <w:r>
        <w:t>How did Canadians feel about escaping African Americans?</w:t>
      </w:r>
    </w:p>
    <w:p w:rsidR="00534BC3" w:rsidRDefault="00534BC3" w:rsidP="00A83A2D"/>
    <w:p w:rsidR="00534BC3" w:rsidRDefault="00534BC3" w:rsidP="00A83A2D"/>
    <w:p w:rsidR="00534BC3" w:rsidRPr="00A83A2D" w:rsidRDefault="00534BC3" w:rsidP="00A83A2D">
      <w:r>
        <w:t>What’s one new thing you learned about the Underground Railroad?</w:t>
      </w:r>
    </w:p>
    <w:sectPr w:rsidR="00534BC3" w:rsidRPr="00A83A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3D8" w:rsidRDefault="008663D8" w:rsidP="00A83A2D">
      <w:pPr>
        <w:spacing w:after="0" w:line="240" w:lineRule="auto"/>
      </w:pPr>
      <w:r>
        <w:separator/>
      </w:r>
    </w:p>
  </w:endnote>
  <w:endnote w:type="continuationSeparator" w:id="0">
    <w:p w:rsidR="008663D8" w:rsidRDefault="008663D8" w:rsidP="00A83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3D8" w:rsidRDefault="008663D8" w:rsidP="00A83A2D">
      <w:pPr>
        <w:spacing w:after="0" w:line="240" w:lineRule="auto"/>
      </w:pPr>
      <w:r>
        <w:separator/>
      </w:r>
    </w:p>
  </w:footnote>
  <w:footnote w:type="continuationSeparator" w:id="0">
    <w:p w:rsidR="008663D8" w:rsidRDefault="008663D8" w:rsidP="00A83A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74269"/>
    <w:multiLevelType w:val="multilevel"/>
    <w:tmpl w:val="03DE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0B637E"/>
    <w:multiLevelType w:val="multilevel"/>
    <w:tmpl w:val="5772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D3C"/>
    <w:rsid w:val="000E5A4A"/>
    <w:rsid w:val="001423B7"/>
    <w:rsid w:val="003C3AF5"/>
    <w:rsid w:val="00534BC3"/>
    <w:rsid w:val="005E1D3C"/>
    <w:rsid w:val="008663D8"/>
    <w:rsid w:val="00A83A2D"/>
    <w:rsid w:val="00AF6709"/>
    <w:rsid w:val="00C265C7"/>
    <w:rsid w:val="00CB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3A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3A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D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1D3C"/>
    <w:rPr>
      <w:color w:val="0000FF"/>
      <w:u w:val="single"/>
    </w:rPr>
  </w:style>
  <w:style w:type="paragraph" w:styleId="BalloonText">
    <w:name w:val="Balloon Text"/>
    <w:basedOn w:val="Normal"/>
    <w:link w:val="BalloonTextChar"/>
    <w:uiPriority w:val="99"/>
    <w:semiHidden/>
    <w:unhideWhenUsed/>
    <w:rsid w:val="005E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3C"/>
    <w:rPr>
      <w:rFonts w:ascii="Tahoma" w:hAnsi="Tahoma" w:cs="Tahoma"/>
      <w:sz w:val="16"/>
      <w:szCs w:val="16"/>
    </w:rPr>
  </w:style>
  <w:style w:type="character" w:styleId="Strong">
    <w:name w:val="Strong"/>
    <w:basedOn w:val="DefaultParagraphFont"/>
    <w:uiPriority w:val="22"/>
    <w:qFormat/>
    <w:rsid w:val="005E1D3C"/>
    <w:rPr>
      <w:b/>
      <w:bCs/>
    </w:rPr>
  </w:style>
  <w:style w:type="character" w:styleId="Emphasis">
    <w:name w:val="Emphasis"/>
    <w:basedOn w:val="DefaultParagraphFont"/>
    <w:uiPriority w:val="20"/>
    <w:qFormat/>
    <w:rsid w:val="003C3AF5"/>
    <w:rPr>
      <w:i/>
      <w:iCs/>
    </w:rPr>
  </w:style>
  <w:style w:type="character" w:customStyle="1" w:styleId="Heading2Char">
    <w:name w:val="Heading 2 Char"/>
    <w:basedOn w:val="DefaultParagraphFont"/>
    <w:link w:val="Heading2"/>
    <w:uiPriority w:val="9"/>
    <w:rsid w:val="003C3AF5"/>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3C3AF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83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A2D"/>
  </w:style>
  <w:style w:type="paragraph" w:styleId="Footer">
    <w:name w:val="footer"/>
    <w:basedOn w:val="Normal"/>
    <w:link w:val="FooterChar"/>
    <w:uiPriority w:val="99"/>
    <w:unhideWhenUsed/>
    <w:rsid w:val="00A83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C3A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C3AF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1D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1D3C"/>
    <w:rPr>
      <w:color w:val="0000FF"/>
      <w:u w:val="single"/>
    </w:rPr>
  </w:style>
  <w:style w:type="paragraph" w:styleId="BalloonText">
    <w:name w:val="Balloon Text"/>
    <w:basedOn w:val="Normal"/>
    <w:link w:val="BalloonTextChar"/>
    <w:uiPriority w:val="99"/>
    <w:semiHidden/>
    <w:unhideWhenUsed/>
    <w:rsid w:val="005E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D3C"/>
    <w:rPr>
      <w:rFonts w:ascii="Tahoma" w:hAnsi="Tahoma" w:cs="Tahoma"/>
      <w:sz w:val="16"/>
      <w:szCs w:val="16"/>
    </w:rPr>
  </w:style>
  <w:style w:type="character" w:styleId="Strong">
    <w:name w:val="Strong"/>
    <w:basedOn w:val="DefaultParagraphFont"/>
    <w:uiPriority w:val="22"/>
    <w:qFormat/>
    <w:rsid w:val="005E1D3C"/>
    <w:rPr>
      <w:b/>
      <w:bCs/>
    </w:rPr>
  </w:style>
  <w:style w:type="character" w:styleId="Emphasis">
    <w:name w:val="Emphasis"/>
    <w:basedOn w:val="DefaultParagraphFont"/>
    <w:uiPriority w:val="20"/>
    <w:qFormat/>
    <w:rsid w:val="003C3AF5"/>
    <w:rPr>
      <w:i/>
      <w:iCs/>
    </w:rPr>
  </w:style>
  <w:style w:type="character" w:customStyle="1" w:styleId="Heading2Char">
    <w:name w:val="Heading 2 Char"/>
    <w:basedOn w:val="DefaultParagraphFont"/>
    <w:link w:val="Heading2"/>
    <w:uiPriority w:val="9"/>
    <w:rsid w:val="003C3AF5"/>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3C3AF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83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A2D"/>
  </w:style>
  <w:style w:type="paragraph" w:styleId="Footer">
    <w:name w:val="footer"/>
    <w:basedOn w:val="Normal"/>
    <w:link w:val="FooterChar"/>
    <w:uiPriority w:val="99"/>
    <w:unhideWhenUsed/>
    <w:rsid w:val="00A83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88701">
      <w:bodyDiv w:val="1"/>
      <w:marLeft w:val="0"/>
      <w:marRight w:val="0"/>
      <w:marTop w:val="0"/>
      <w:marBottom w:val="0"/>
      <w:divBdr>
        <w:top w:val="none" w:sz="0" w:space="0" w:color="auto"/>
        <w:left w:val="none" w:sz="0" w:space="0" w:color="auto"/>
        <w:bottom w:val="none" w:sz="0" w:space="0" w:color="auto"/>
        <w:right w:val="none" w:sz="0" w:space="0" w:color="auto"/>
      </w:divBdr>
    </w:div>
    <w:div w:id="1027367988">
      <w:bodyDiv w:val="1"/>
      <w:marLeft w:val="0"/>
      <w:marRight w:val="0"/>
      <w:marTop w:val="0"/>
      <w:marBottom w:val="0"/>
      <w:divBdr>
        <w:top w:val="none" w:sz="0" w:space="0" w:color="auto"/>
        <w:left w:val="none" w:sz="0" w:space="0" w:color="auto"/>
        <w:bottom w:val="none" w:sz="0" w:space="0" w:color="auto"/>
        <w:right w:val="none" w:sz="0" w:space="0" w:color="auto"/>
      </w:divBdr>
    </w:div>
    <w:div w:id="1561552524">
      <w:bodyDiv w:val="1"/>
      <w:marLeft w:val="0"/>
      <w:marRight w:val="0"/>
      <w:marTop w:val="0"/>
      <w:marBottom w:val="0"/>
      <w:divBdr>
        <w:top w:val="none" w:sz="0" w:space="0" w:color="auto"/>
        <w:left w:val="none" w:sz="0" w:space="0" w:color="auto"/>
        <w:bottom w:val="none" w:sz="0" w:space="0" w:color="auto"/>
        <w:right w:val="none" w:sz="0" w:space="0" w:color="auto"/>
      </w:divBdr>
    </w:div>
    <w:div w:id="1589998694">
      <w:bodyDiv w:val="1"/>
      <w:marLeft w:val="0"/>
      <w:marRight w:val="0"/>
      <w:marTop w:val="0"/>
      <w:marBottom w:val="0"/>
      <w:divBdr>
        <w:top w:val="none" w:sz="0" w:space="0" w:color="auto"/>
        <w:left w:val="none" w:sz="0" w:space="0" w:color="auto"/>
        <w:bottom w:val="none" w:sz="0" w:space="0" w:color="auto"/>
        <w:right w:val="none" w:sz="0" w:space="0" w:color="auto"/>
      </w:divBdr>
    </w:div>
    <w:div w:id="1707218258">
      <w:bodyDiv w:val="1"/>
      <w:marLeft w:val="0"/>
      <w:marRight w:val="0"/>
      <w:marTop w:val="0"/>
      <w:marBottom w:val="0"/>
      <w:divBdr>
        <w:top w:val="none" w:sz="0" w:space="0" w:color="auto"/>
        <w:left w:val="none" w:sz="0" w:space="0" w:color="auto"/>
        <w:bottom w:val="none" w:sz="0" w:space="0" w:color="auto"/>
        <w:right w:val="none" w:sz="0" w:space="0" w:color="auto"/>
      </w:divBdr>
    </w:div>
    <w:div w:id="184963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4</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2015-10-25T06:36:00Z</dcterms:created>
  <dcterms:modified xsi:type="dcterms:W3CDTF">2015-10-25T15:29:00Z</dcterms:modified>
</cp:coreProperties>
</file>